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Visa and Citizenship Officer</w:t>
      </w:r>
    </w:p>
    <w:p>
      <w:pPr>
        <w:spacing w:before="0" w:after="240"/>
      </w:pPr>
      <w:r>
        <w:t>I am writing to apply for the Visa and Citizenship Officer role at [Company Name]. With experience assessing applications under Australian migration and citizenship law, I am confident I can contribute to accurate and fair decision making.</w:t>
      </w:r>
    </w:p>
    <w:p>
      <w:pPr>
        <w:spacing w:before="0" w:after="240"/>
      </w:pPr>
      <w:r>
        <w:t>In my current role, I assess visa and citizenship applications against the Migration Act and policy, interview applicants to verify identity and eligibility, and prepare approval or refusal documentation. I reduced processing delays by streamlining evidence requests, cutting turnaround from ten days to seven without compromising compliance. I also advised applicants and migration agents on visa pathways, which lowered follow-up enquiries noticeably.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discussing how my skills in casework, regulatory compliance and stakeholder management align with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