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Visual Artist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Visual artist with a studio practice spanning painting, printmaking and digital work, producing original pieces for exhibition, commission and sale. Comfortable running the whole cycle of a project, from concept development and material research through to installation, client liaison and documentation. Works freelance with a disciplined studio routine and a clear record of exhibition, commission and online sales outcomes.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Concept development and visual research   •   Painting, printmaking and mixed media production   •   Digital and analogue image making   •   Commission management from brief to installation   •   Exhibition planning and hanging   •   Artist statements, proposals and grant applications   •   Adobe Photoshop   •   Adobe Illustrator   •   Procreate   •   Blender   •   Adobe Fresco   •   Client relationships and negotiation   •   Studio operations, materials safety and stock control   •   Online sales, packing and dispatch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Visual Artist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Developed a cohesive body of work for a solo exhibition, building a series of large-scale canvases and companion prints from initial concept drawings through to final hang.</w:t>
      </w:r>
    </w:p>
    <w:p>
      <w:pPr>
        <w:pStyle w:val="ListBullet"/>
        <w:spacing w:after="80" w:line="276" w:lineRule="auto"/>
      </w:pPr>
      <w:r>
        <w:t>Managed a public art commission end to end, coordinating the brief, fabrication, site access and installation and delivering the finished work on the agreed date.</w:t>
      </w:r>
    </w:p>
    <w:p>
      <w:pPr>
        <w:pStyle w:val="ListBullet"/>
        <w:spacing w:after="80" w:line="276" w:lineRule="auto"/>
      </w:pPr>
      <w:r>
        <w:t>Built a documented materials and process record covering pigments, substrates and finishes, which allowed editions and commissioned works to be repeated accurately.</w:t>
      </w:r>
    </w:p>
    <w:p>
      <w:pPr>
        <w:pStyle w:val="ListBullet"/>
        <w:spacing w:after="80" w:line="276" w:lineRule="auto"/>
      </w:pPr>
      <w:r>
        <w:t>Prepared exhibition and funding applications with artist statements, budgets and support imagery, resulting in shows at artist-run initiatives and a regional gallery.</w:t>
      </w:r>
    </w:p>
    <w:p>
      <w:pPr>
        <w:pStyle w:val="ListBullet"/>
        <w:spacing w:after="80" w:line="276" w:lineRule="auto"/>
      </w:pPr>
      <w:r>
        <w:t>Ran online print sales directly, handling photography, listings, packing and customer enquiries and growing repeat buyers over successive releases.</w:t>
      </w:r>
    </w:p>
    <w:p>
      <w:pPr>
        <w:pStyle w:val="ListBullet"/>
        <w:spacing w:after="80" w:line="276" w:lineRule="auto"/>
      </w:pPr>
      <w:r>
        <w:t>Researched historical references and tested unfamiliar media on sample panels before committing to a major work, avoiding rework on several large commissions.</w:t>
      </w:r>
    </w:p>
    <w:p>
      <w:pPr>
        <w:pStyle w:val="ListBullet"/>
        <w:spacing w:after="80" w:line="276" w:lineRule="auto"/>
      </w:pPr>
      <w:r>
        <w:t>Maintained studio compliance with safe handling, ventilation and disposal of solvents and dusts, reducing incidents and cutting wasted material.</w:t>
      </w:r>
    </w:p>
    <w:p>
      <w:pPr>
        <w:pStyle w:val="ListBullet"/>
        <w:spacing w:after="240" w:line="276" w:lineRule="auto"/>
      </w:pPr>
      <w:r>
        <w:t>Liaised with gallery staff, framers and installers to schedule exhibitions and resolve last-minute layout changes without delaying opening night.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Fine Arts or Bachelor of Visual Arts is the most common qualification, with a TAFE pathway through the Diploma of Visual Arts (CUA51120) or Certificate III in Visual Arts widely used by studio-based artists. Entry to the occupation is not formally regulated in Australia, so a strong portfolio and exhibition record matter as much as the qualification itself.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