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Welfare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Welfare Worker with experience in casework and client support across community and government settings. Skilled in assessing needs, developing case plans, and connecting people to housing, health, and financial assistance. Committed to advocacy, accurate record keeping, and person-centred practice.</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Community engagement   •   Regulatory compliance   •   Penelope   •   CIMS   •   Microsoft 365   •   SharePoint   •   Power BI   •   Empathy and interpersonal care   •   Client relationships and advisory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Welfare Worker</w:t>
      </w:r>
      <w:r>
        <w:t>, [Company Name], [City]</w:t>
      </w:r>
      <w:r>
        <w:rPr>
          <w:i/>
        </w:rPr>
        <w:tab/>
        <w:t>[Month Year] – [Month Year / Present]</w:t>
      </w:r>
    </w:p>
    <w:p>
      <w:pPr>
        <w:pStyle w:val="ListBullet"/>
        <w:spacing w:after="80" w:line="276" w:lineRule="auto"/>
      </w:pPr>
      <w:r>
        <w:t>Conducted comprehensive needs assessments for up to 15 clients per week, identifying immediate risks and appropriate referrals.</w:t>
      </w:r>
    </w:p>
    <w:p>
      <w:pPr>
        <w:pStyle w:val="ListBullet"/>
        <w:spacing w:after="80" w:line="276" w:lineRule="auto"/>
      </w:pPr>
      <w:r>
        <w:t>Developed and reviewed individual case plans with clients, helping them achieve goals such as housing stability and access to income support.</w:t>
      </w:r>
    </w:p>
    <w:p>
      <w:pPr>
        <w:pStyle w:val="ListBullet"/>
        <w:spacing w:after="80" w:line="276" w:lineRule="auto"/>
      </w:pPr>
      <w:r>
        <w:t>Referred clients to housing, health, and financial assistance services, coordinating with multiple providers to ensure seamless support.</w:t>
      </w:r>
    </w:p>
    <w:p>
      <w:pPr>
        <w:pStyle w:val="ListBullet"/>
        <w:spacing w:after="80" w:line="276" w:lineRule="auto"/>
      </w:pPr>
      <w:r>
        <w:t>Advocated for clients with government agencies and service providers, resolving issues such as delayed payments and denied housing applications.</w:t>
      </w:r>
    </w:p>
    <w:p>
      <w:pPr>
        <w:pStyle w:val="ListBullet"/>
        <w:spacing w:after="240" w:line="276" w:lineRule="auto"/>
      </w:pPr>
      <w:r>
        <w:t>Maintained case notes and reports in Penelope and CIMS, ensuring compliance with privacy and funding requirements.</w:t>
      </w:r>
    </w:p>
    <w:p>
      <w:pPr>
        <w:spacing w:before="280" w:after="120"/>
        <w:jc w:val="left"/>
        <w:pBdr>
          <w:bottom w:val="single" w:sz="6" w:space="4" w:color="DFDED8"/>
        </w:pBdr>
      </w:pPr>
      <w:r>
        <w:rPr>
          <w:b/>
          <w:color w:val="2F62D9"/>
          <w:sz w:val="22"/>
        </w:rPr>
        <w:t>EDUCATION</w:t>
      </w:r>
    </w:p>
    <w:p>
      <w:pPr>
        <w:spacing w:before="0" w:after="200"/>
        <w:jc w:val="left"/>
      </w:pPr>
      <w:r>
        <w:t>Bachelor of Social Work, Bachelor of Human Services, or Diploma of Community Services (Case Management).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