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Wool Buyer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Wool buyer with a hands-on background in fleece assessment, auction bidding and grower advisory work. Comfortable reading a catalogue and a test result side by side, setting buying limits, and negotiating with both woolgrowers and brokers. Known for plain, practical advice to growers about when and how to sell.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Fleece inspection, yield and contamination assessment   •   Wool classing and sample grading   •   Price negotiation with woolgrowers and brokers   •   Auction bidding and limit management   •   Market analysis and reporting   •   Client relationships and grower advisory   •   Supply chain planning and wool logistics   •   AWEX Wool Auction System   •   WoolQ   •   Microsoft Excel   •   OFDA wool testing equipment   •   Market reporting platforms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Wool Buyer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Inspected and classed fleece across multiple sale lots each week, identifying contamination, tenderness and colour faults before lines reached the catalogue.</w:t>
      </w:r>
    </w:p>
    <w:p>
      <w:pPr>
        <w:pStyle w:val="ListBullet"/>
        <w:spacing w:after="80" w:line="276" w:lineRule="auto"/>
      </w:pPr>
      <w:r>
        <w:t>Bid at weekly wool auctions, managing limits across several lines at once so no purchase ran past the client's specification.</w:t>
      </w:r>
    </w:p>
    <w:p>
      <w:pPr>
        <w:pStyle w:val="ListBullet"/>
        <w:spacing w:after="80" w:line="276" w:lineRule="auto"/>
      </w:pPr>
      <w:r>
        <w:t>Negotiated purchase prices with woolgrowers and brokers, settling trades that brought grower clients back across consecutive seasons.</w:t>
      </w:r>
    </w:p>
    <w:p>
      <w:pPr>
        <w:pStyle w:val="ListBullet"/>
        <w:spacing w:after="80" w:line="276" w:lineRule="auto"/>
      </w:pPr>
      <w:r>
        <w:t>Built Excel models tracking micron, yield and price movement across the season, turning them into plain advice for growers on timing and reserve.</w:t>
      </w:r>
    </w:p>
    <w:p>
      <w:pPr>
        <w:pStyle w:val="ListBullet"/>
        <w:spacing w:after="80" w:line="276" w:lineRule="auto"/>
      </w:pPr>
      <w:r>
        <w:t>Worked with testing labs to verify OFDA yield results and contamination claims before committing to a line, avoiding claims disputes after delivery.</w:t>
      </w:r>
    </w:p>
    <w:p>
      <w:pPr>
        <w:pStyle w:val="ListBullet"/>
        <w:spacing w:after="80" w:line="276" w:lineRule="auto"/>
      </w:pPr>
      <w:r>
        <w:t>Coached shed staff on skirting and preparation after repeated faults showed up in a grower's clip, which lifted the number of lines sold as single lots.</w:t>
      </w:r>
    </w:p>
    <w:p>
      <w:pPr>
        <w:pStyle w:val="ListBullet"/>
        <w:spacing w:after="240" w:line="276" w:lineRule="auto"/>
      </w:pPr>
      <w:r>
        <w:t>Coordinated transport and store bookings so purchased wool moved from the store to the processor without double handling or extra storage charges.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is the most common entry point, often alongside a Certificate III or IV in wool classing or agriculture. Many buyers start in wool handling, classing or broking and complete AWEX-endorsed wool classing and auction training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