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Work Health and Safety Inspector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Work Health and Safety Inspector with a strong background in regulatory compliance and field inspection. Experienced in conducting workplace assessments, investigating incidents, and preparing evidence for enforcement action. Committed to preventing harm and improving safety outcomes across diverse industries.</w:t>
      </w:r>
    </w:p>
    <w:p>
      <w:pPr>
        <w:spacing w:before="280" w:after="120"/>
        <w:jc w:val="left"/>
        <w:pBdr>
          <w:bottom w:val="single" w:sz="6" w:space="4" w:color="DFDED8"/>
        </w:pBdr>
      </w:pPr>
      <w:r>
        <w:rPr>
          <w:b/>
          <w:color w:val="2F62D9"/>
          <w:sz w:val="22"/>
        </w:rPr>
        <w:t>KEY SKILLS</w:t>
      </w:r>
    </w:p>
    <w:p>
      <w:pPr>
        <w:spacing w:before="0" w:after="200"/>
        <w:jc w:val="left"/>
      </w:pPr>
      <w:r>
        <w:t>Regulatory compliance and enforcement under the Work Health and Safety Act   •   Risk assessment and internal controls   •   Field inspection and testing   •   Incident investigation and evidence gathering   •   Legal research and administrative law   •   SafetyCulture (iAuditor) and mobile inspection apps   •   Case management systems   •   Microsoft Office   •   Written communication and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Work Health and Safety Inspector</w:t>
      </w:r>
      <w:r>
        <w:t>, [Company Name], [City]</w:t>
      </w:r>
      <w:r>
        <w:rPr>
          <w:i/>
        </w:rPr>
        <w:tab/>
        <w:t>[Month Year] – [Month Year / Present]</w:t>
      </w:r>
    </w:p>
    <w:p>
      <w:pPr>
        <w:pStyle w:val="ListBullet"/>
        <w:spacing w:after="80" w:line="276" w:lineRule="auto"/>
      </w:pPr>
      <w:r>
        <w:t>Conducted workplace inspections across construction, manufacturing and healthcare to assess compliance with WHS legislation, identifying hazards and unsafe practices.</w:t>
      </w:r>
    </w:p>
    <w:p>
      <w:pPr>
        <w:pStyle w:val="ListBullet"/>
        <w:spacing w:after="80" w:line="276" w:lineRule="auto"/>
      </w:pPr>
      <w:r>
        <w:t>Investigated serious incidents and complaints, gathering evidence and preparing detailed reports and briefs for legal proceedings.</w:t>
      </w:r>
    </w:p>
    <w:p>
      <w:pPr>
        <w:pStyle w:val="ListBullet"/>
        <w:spacing w:after="80" w:line="276" w:lineRule="auto"/>
      </w:pPr>
      <w:r>
        <w:t>Issued improvement, prohibition and infringement notices where risks were identified, and monitored corrective actions to confirm compliance.</w:t>
      </w:r>
    </w:p>
    <w:p>
      <w:pPr>
        <w:pStyle w:val="ListBullet"/>
        <w:spacing w:after="80" w:line="276" w:lineRule="auto"/>
      </w:pPr>
      <w:r>
        <w:t>Provided advice and education to employers and workers on their rights and obligations under the WHS Act, helping to prevent future incidents.</w:t>
      </w:r>
    </w:p>
    <w:p>
      <w:pPr>
        <w:pStyle w:val="ListBullet"/>
        <w:spacing w:after="80" w:line="276" w:lineRule="auto"/>
      </w:pPr>
      <w:r>
        <w:t>Used SafetyCulture (iAuditor) and case management systems to record inspection findings, track enforcement actions, and manage evidence.</w:t>
      </w:r>
    </w:p>
    <w:p>
      <w:pPr>
        <w:pStyle w:val="ListBullet"/>
        <w:spacing w:after="240" w:line="276" w:lineRule="auto"/>
      </w:pPr>
      <w:r>
        <w:t>Prepared evidence briefs that supported successful prosecutions and enforceable undertakings, contributing to safer workplaces.</w:t>
      </w:r>
    </w:p>
    <w:p>
      <w:pPr>
        <w:spacing w:before="280" w:after="120"/>
        <w:jc w:val="left"/>
        <w:pBdr>
          <w:bottom w:val="single" w:sz="6" w:space="4" w:color="DFDED8"/>
        </w:pBdr>
      </w:pPr>
      <w:r>
        <w:rPr>
          <w:b/>
          <w:color w:val="2F62D9"/>
          <w:sz w:val="22"/>
        </w:rPr>
        <w:t>EDUCATION</w:t>
      </w:r>
    </w:p>
    <w:p>
      <w:pPr>
        <w:spacing w:before="0" w:after="200"/>
        <w:jc w:val="left"/>
      </w:pPr>
      <w:r>
        <w:t>Certificate IV or Diploma in Work Health and Safety, or a bachelor degree in occupational health and safety, law, engineering or a related discipline, depending on the state or territory regulator.</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